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Skúška „Skutočne precvičujte zmenu“ pri rakovine gastroezofageálneho karcinómu</w:t>
      </w:r>
    </w:p>
    <w:p>
      <w:r>
        <w:t>Zdroj: MedPage Today</w:t>
      </w:r>
    </w:p>
    <w:p>
      <w:r>
        <w:t>Publikované: Wed, 07 Jan 2026 15:16:09 -0500</w:t>
      </w:r>
    </w:p>
    <w:p/>
    <w:p>
      <w:pPr>
        <w:pStyle w:val="Heading1"/>
      </w:pPr>
      <w:r>
        <w:t>Súhrn</w:t>
      </w:r>
    </w:p>
    <w:p>
      <w:r>
        <w:t>Štúdia fázy III HERIZON-GEA-01 ukázala, že kombinácia bišpecifickej protilátky zanidatamab (Ziihera) s chemoterapiou, s alebo bez PD-1 inhibítora tislelizumab, prekonalo trastuzumab plus chemoterapiu v liečbe prvej línie u pacientov s HER2-pozitívnym lokálne pokročilým alebo metastatickým gastroezofageálnym adenokarcinómom.[2][3] Štúdia randomizovala 914 pacientov z približne 300 centier v viac ako 30 krajinách, s HER2 definovaným ako IHC 3+ alebo IHC 2+ s ISH pozitívom.[2][3][4] Pacienti mali nerezecabilný lokálne pokročilý, recidivujúci alebo metastatický HER2+ GEA, vrátane adenokarcinómov žalúdka, gastroezofageálnej spojky a pažeráka.[2][3][4] Hlavné koncové body boli progresia bez zhoršenia (PFS) podľa nezávislého centrálneho hodnotenia a celkové prežitie (OS).[2][3][4] Kombinácia zanidatamab s tislelizumabom a chemoterapiou dosiahla štatisticky významný a klinicky zmysluplný prínos v OS, s mediánovým prínosom viac ako dva roky.[2][10] Prínosy v OS a PFS boli konzistentné naprieč hlavnými podskupinami, vrátane regiónu a PD-L1 statusu.[2] Gastroezofageálny adenokarcinóm je piaty najčastejší rakovinový typ na svete, približne 20 % pacientov má HER2+ ochorenie a päťročná prežívanosť je menej ako 30 % pre žalúdočnú rakovinu a okolo 19 % pre GEA.[2][3]</w:t>
      </w:r>
    </w:p>
    <w:p/>
    <w:p>
      <w:pPr>
        <w:jc w:val="center"/>
      </w:pPr>
      <w:r>
        <w:t>Vygenerované: 07.01.2026 23:00:50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