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Efgartigimod pre poruchu súvisiacu s fetálnymi acetylcholínovými receptorovými protilátkami</w:t>
      </w:r>
    </w:p>
    <w:p>
      <w:r>
        <w:t>Zdroj: NEJM</w:t>
      </w:r>
    </w:p>
    <w:p>
      <w:r>
        <w:t>Publikované: 2026-01-21T10:00:11Z</w:t>
      </w:r>
    </w:p>
    <w:p/>
    <w:p>
      <w:pPr>
        <w:pStyle w:val="Heading1"/>
      </w:pPr>
      <w:r>
        <w:t>Súhrn</w:t>
      </w:r>
    </w:p>
    <w:p>
      <w:r>
        <w:t>Článok popisuje použitie lieku efgartigimod pri poruche súvisiaci s fetálnymi protilátkami proti acetylcholínovým receptorom. Efgartigimod je blokátor neonatálneho Fc receptora (FcRn), ktorý selektívne znižuje cirkulujúce patogénne IgG protilátky. Štúdia sa zameriava na liečbu v kontexte generalizovanej myasthenie gravis (MG), vrátane akútnych exacerbácií a kríz. U 12 pacientov s priemerným vekom 82,9 ± 2,5 roka došlo po jednom cykle liečby k významnému poklesu skóre MG-ADL o 52,2 % ± 30,8 % (z 10,9 ± 2,7 na 3,6 ± 2,1). Klinicky zmysluplné zlepšenie dosiahlo 91,7 % pacientov (11/12) v priemere po 1,3 ± 0,5 týždni. Najväčší efekt bol v podskupine s akútnou exacerbáciou MG (MGAE), kde MG-ADL kleslo o 69,8 % ± 16,9 %. Vedľajšie účinky boli mierne: prechodné bolesti hlavy u dvoch pacientov a mierna infekcia horných dýchacích ciest u jedného. Liečba bola účinná a bezpečná najmä u starších pacientov nad 80 rokov s MGAE.[1]</w:t>
      </w:r>
    </w:p>
    <w:p/>
    <w:p>
      <w:pPr>
        <w:jc w:val="center"/>
      </w:pPr>
      <w:r>
        <w:t>Vygenerované: 22.01.2026 11:01:48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