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GSK pokračuje v obchodovaní s akvizíciou 35Pharma za 950 miliónov dolárov</w:t>
      </w:r>
    </w:p>
    <w:p>
      <w:r>
        <w:t>Zdroj: Pharmaceutical Technology</w:t>
      </w:r>
    </w:p>
    <w:p>
      <w:r>
        <w:t>Publikované: Wed, 25 Feb 2026 16:39:00 +0000</w:t>
      </w:r>
    </w:p>
    <w:p/>
    <w:p>
      <w:pPr>
        <w:pStyle w:val="Heading1"/>
      </w:pPr>
      <w:r>
        <w:t>Súhrn</w:t>
      </w:r>
    </w:p>
    <w:p>
      <w:r>
        <w:t>GSK uzavrela dohodu o akvizícii kanadskej biotechnologickej spoločnosti 35Pharma za 950 miliónov dolárov v hotovosti.[1][2] 35Pharma sa špecializuje na vývoj inovatívnych terapií založených na proteínoch.[1][2] Akvizícia zahŕňa liek HS235, ktorý je v pokročilej fáze vývoja a dokončil klinické skúšky fázy 1.[1] HS235 má potenciál ako liek vedúci vo svojej triede na liečbu pľúcnej hypertenzie, vrátane pľúcnej artériovej hypertenzie a pľúcnej hypertenzie spôsobené srdcovým zlyhaním so zachovanou ejekčnou frakciou.[1][2] Čoskoro začnú štúdie HS235 v oblasti pľúcnej hypertenzie.[1] Transakcia podlieha štandardným podmienkam vrátane súhlasu regulačných orgánov v USA a Kanade.[1] Tony Wood, vedúci vedecký pracovník GSK, uviedol, že HS235 prináša odlišný profil na zníženie rizika krvácania a možné metabolické výhody pre pacientov s pľúcnou hypertenziou.[1] Prognóza naznačuje, že globálny trh terapií na pľúcnu hypertenziu dosiahne do roku 2032 hodnotu 18 miliárd dolárov.[2]</w:t>
      </w:r>
    </w:p>
    <w:p/>
    <w:p>
      <w:pPr>
        <w:jc w:val="center"/>
      </w:pPr>
      <w:r>
        <w:t>Vygenerované: 26.02.2026 09:00:35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