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Lepšie prežitie pri refraktérnom CRC s Chemo Plus Bevacizumabom, hovorí skutočná svetová štúdia</w:t>
      </w:r>
    </w:p>
    <w:p>
      <w:r>
        <w:t>Zdroj: MedPage Today</w:t>
      </w:r>
    </w:p>
    <w:p>
      <w:r>
        <w:t>Publikované: Thu, 26 Feb 2026 16:45:51 -0500</w:t>
      </w:r>
    </w:p>
    <w:p/>
    <w:p>
      <w:pPr>
        <w:pStyle w:val="Heading1"/>
      </w:pPr>
      <w:r>
        <w:t>Súhrn</w:t>
      </w:r>
    </w:p>
    <w:p>
      <w:r>
        <w:t>Štúdia v reálnom svete ukázala výrazné zlepšenie celkového prežitia (OS) u pacientov s refraktérnym metastatickým kolorektálnym karcinómom (mCRC) po pridaní bevacizumabu (Avastin) k chemoterapii. Bevacizumab je inhibítor VEGF, ktorý zlepšuje výsledky najmä v prvej a druhej línii liečby. V štúdii AVF2107 sa oproti samotnej chemoterapii IFL zvýšila miera odpovedí na liečbu z 35 % na 45 %, predĺžilo sa prežívanie bez progresie (PFS) z 6,2 na 10,6 mesiaca a medián OS o takmer rok. V druhej línii liečby štúdia TML potvrdila, že pokračovanie bevacizumabu s chemoterapiou predĺžilo medián OS z 9,8 na 11,2 mesiaca. Ďalšie údaje ukazujú PFS 9,4 mesiaca s bevacizumabom oproti 8 mesiacom bez neho. Kombinácia s režimami ako FOLFIRI dosiahla efektivitu 58,7 % a PFS 10,3 mesiaca. Bevacizumab sa podáva infúzne v kombinácii s chemoterapiou založenou na fluorouracile, oxaliplatine alebo irinotekáne.</w:t>
      </w:r>
    </w:p>
    <w:p/>
    <w:p>
      <w:pPr>
        <w:jc w:val="center"/>
      </w:pPr>
      <w:r>
        <w:t>Vygenerované: 27.02.2026 00:00:36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