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Signalizácia STING–NF-κB vytvára bariéru proti prelievaniu chrípky</w:t>
      </w:r>
    </w:p>
    <w:p>
      <w:r>
        <w:t>Zdroj: Science Magazine</w:t>
      </w:r>
    </w:p>
    <w:p>
      <w:r>
        <w:t>Publikované: 2026-02-26T08:00:00Z</w:t>
      </w:r>
    </w:p>
    <w:p/>
    <w:p>
      <w:pPr>
        <w:pStyle w:val="Heading1"/>
      </w:pPr>
      <w:r>
        <w:t>Súhrn</w:t>
      </w:r>
    </w:p>
    <w:p>
      <w:r>
        <w:t>Štúdia ukazuje, že ľudský proteín STING v bunkách pľúcneho epitelu pôsobí ako bariéra proti prenosu chrípkových vírusov A (IAV) z vtákov na ľudí tým, že obmedzuje ich replikáciu.[1][4] STING aktivuje cestu jadrového faktora κB (NF-κB), ktorá spúšťa gény brániace šíreniu vírusu.[1][3] Proteín M1 chrípkového vírusu sa viaže na STING a blokuje aktiváciu NF-κB, čím uľahčuje replikáciu vírusu v ľudských bunkách.[1] Aminokyselina Gly90 v STING je kľúčová pre aktiváciu NF-κB a obmedzenie IAV, čo potvrdili experimenty s mutovanými bunkami a myšami.[1] Evolúcia zvyšku 115 v M1 proteíne z Val na Ile umožňuje vírusu obísť túto bariéru a získať výhodu v replikácii v ľudských bunkách.[1][4] Variant M1-115 môže slúžiť ako molekulárny marker na predpovedanie rizika prenosu IAV medzi druhmi.[1] Vývoj látok narúšajúcich väzbu M1-STING by mohol zlepšiť prípravu na budúce chrípkové pandémie.[1]</w:t>
      </w:r>
    </w:p>
    <w:p/>
    <w:p>
      <w:pPr>
        <w:jc w:val="center"/>
      </w:pPr>
      <w:r>
        <w:t>Vygenerované: 26.02.2026 21:02:06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