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Asahi Kasei získa Aicuris Anti-infective Cures za 920,7 milióna dolárov</w:t>
      </w:r>
    </w:p>
    <w:p>
      <w:r>
        <w:t>Zdroj: Pharmaceutical Technology</w:t>
      </w:r>
    </w:p>
    <w:p>
      <w:r>
        <w:t>Publikované: Fri, 27 Feb 2026 11:13:08 +0000</w:t>
      </w:r>
    </w:p>
    <w:p/>
    <w:p>
      <w:pPr>
        <w:pStyle w:val="Heading1"/>
      </w:pPr>
      <w:r>
        <w:t>Súhrn</w:t>
      </w:r>
    </w:p>
    <w:p>
      <w:r>
        <w:t>Asahi Kasei podpísala definitívnu dohodu o nadobudnutí všetkých vydaných akcií spoločnosti Aicuris Anti-infective Cures AG za približne 780 miliónov eur (920 miliónov USD).[1][2] Akvizícia prebehne prostredníctvom americkej dcérskej spoločnosti Veloxis Pharmaceuticals a má rozšíriť portfólio terapií na závažné vírusové infekcie u pacientov s oslabenou imunitou, ako sú tí po transplantácii kmeňových buniek alebo orgánov.[1][2] Aicuris so sídlom v nemeckom Wuppertale sa špecializuje na antivírusové lieky pre ľudí s oslabenou imunitou.[1][2] Hlavný produkt PREVYMIS (predávaný firmou MSD) slúži na prevenciu cytomegalovírusovej infekcie u transplantovaných pacientov.[2] Kandidát pritelivir v neskoršej fáze klinického vývoja splnil primárny cieľ v globálnej štúdii fázy 3 pri refraktérnych herpes simplex vírusových infekciách a preukázal štatistickú prevahu oproti voľbe lekára u imunokompromitovaných pacientov.[2] Ďalší kandidát AIC468 je antisense oligonukleotid na liečbu infekcií BK vírusom.[2] Transakcia by mala byť dokončená v prvej polovici roku 2026 po splnení právnych požiadaviek.[1][2]</w:t>
      </w:r>
    </w:p>
    <w:p/>
    <w:p>
      <w:pPr>
        <w:jc w:val="center"/>
      </w:pPr>
      <w:r>
        <w:t>Vygenerované: 27.02.2026 14:01:30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