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Neuroendokrinno-vaskulárna interakcia je spojená s talamokortikálnou dezorganizáciou a kognitívnym poklesom pri perimenopauzálnej hypertenzii</w:t>
      </w:r>
    </w:p>
    <w:p>
      <w:r>
        <w:t>Zdroj: Frontiers Medicine</w:t>
      </w:r>
    </w:p>
    <w:p>
      <w:r>
        <w:t>Publikované: 2026-02-27T00:00:00Z</w:t>
      </w:r>
    </w:p>
    <w:p/>
    <w:p>
      <w:pPr>
        <w:pStyle w:val="Heading1"/>
      </w:pPr>
      <w:r>
        <w:t>Súhrn</w:t>
      </w:r>
    </w:p>
    <w:p>
      <w:r>
        <w:t>Štúdia skúmala 30 perimenopauzálnych žien s hypertenziou a 30 zdravých kontrol pomocou 3T MRI, monitorovania krvného tlaku a analýzy sérových hormónov. Hlavný gradient kortikálnej morfometrickej podobnosti u pacientiek s hypertenziou vykazoval „rozťahovací“ vzor s pozitívnou priestorovou koreláciou so zdravými, pričom boli zvýšené hodnoty vo vizuálnych a somatomotorických sieťach, v ľavej parietálnej subregióne frontoparietálnej siete a v pravej mediálnej subregióne ventrálnej siete pozornosti. Talamus prejavoval atrofiu v senzorických a výkonných jadrách (napr. VPL, LGN, MDm) a hypertrofiu v intralaminárnych jadrách (napr. CL, AV). Deplécia estradiolu a zvýšenie FSH súviseli s atrofiou špecifických talamických oblastí, ako pravé Pc. Táto talamická atrofia predpovedala nižšie skóre v teste MMSE a poruchy ventrálnej siete pozornosti. Perimenopauzálna hypertenzia tak spája neuroendokrinno-vaskulárnu interakciu s talamokortikálnou dezorganizáciou a kognitívnym poklesom.</w:t>
      </w:r>
    </w:p>
    <w:p/>
    <w:p>
      <w:pPr>
        <w:jc w:val="center"/>
      </w:pPr>
      <w:r>
        <w:t>Vygenerované: 27.02.2026 16:01:06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