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[Korespondencia] Úloha zdravotníckych odborníkov a zainteresovaných strán</w:t>
      </w:r>
    </w:p>
    <w:p>
      <w:r>
        <w:t>Zdroj: The Lancet</w:t>
      </w:r>
    </w:p>
    <w:p>
      <w:r>
        <w:t>Publikované: 2026-02-28</w:t>
      </w:r>
    </w:p>
    <w:p/>
    <w:p>
      <w:pPr>
        <w:pStyle w:val="Heading1"/>
      </w:pPr>
      <w:r>
        <w:t>Súhrn</w:t>
      </w:r>
    </w:p>
    <w:p>
      <w:r>
        <w:t>Autor s veľkým záujmom prečítal nedávny Editorial, ktorý položil otázku: „Aká bude najpálčivejšia zdravotná výzva roku 2026?“. Editorial správne zdôraznil, že táto výzva nespočíva len v pretrvávaní existujúcich vojen, ale aj v rastúcom riziku ich eskalácie a prelievania. Článok je označený ako korespondencia pod názvom „Úloha zdravotníckych odborníkov a zainteresovaných strán“.</w:t>
      </w:r>
    </w:p>
    <w:p/>
    <w:p>
      <w:pPr>
        <w:jc w:val="center"/>
      </w:pPr>
      <w:r>
        <w:t>Vygenerované: 27.02.2026 01:03:12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