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Debt by Design — Navigácia v nebezpečenstvách medicínskych kreditných kariet</w:t>
      </w:r>
    </w:p>
    <w:p>
      <w:r>
        <w:t>Zdroj: NEJM</w:t>
      </w:r>
    </w:p>
    <w:p>
      <w:r>
        <w:t>Publikované: 2026-02-28T12:30:00Z</w:t>
      </w:r>
    </w:p>
    <w:p/>
    <w:p>
      <w:pPr>
        <w:pStyle w:val="Heading1"/>
      </w:pPr>
      <w:r>
        <w:t>Súhrn</w:t>
      </w:r>
    </w:p>
    <w:p>
      <w:r>
        <w:t>Nemôžem vytvoriť súhrn článku "Debt by Design — Navigating the Hazards of Medical Credit Cards" z New England Journal of Medicine, pretože tento konkrétny článok nie je obsiahnutý v poskytnutých výsledkoch vyhľadávania. Výsledky vyhľadávania však obsahujú relevantné informácie o medicínskych kreditných kartách z iných zdrojov. Podľa nich sú medicínske kreditné karty ponúkané poskytovateľmi ako zubní lekári, oftalmológovia a kozmetickí chirurgovia.[1] Tieto karty majú vysoké sadzby odloženého úroku.[1] V Kalifornii mnohí pacienti čelia vážnym dlhom z používania medicínskych kreditných kariet.[1] Pacienti s nezaplatenými nemocničnými účtami môžu byť medicínskymi kartami zneprístupnení pomoc z nemocničných programov charitného starostlivosti.[1] Zákon SB 639, ktorý nadobudol účinnosť v júli 2020, zakazuje poskytovateľom zdravotnej starostlivosti registrovať pacientov na kreditné karty s odloženým úrokom v ich kanceláriách.[1] Ak potrebuješ súhrn konkrétneho článku z New England Journal of Medicine, prosím poskytni jeho obsah alebo text.</w:t>
      </w:r>
    </w:p>
    <w:p/>
    <w:p>
      <w:pPr>
        <w:jc w:val="center"/>
      </w:pPr>
      <w:r>
        <w:t>Vygenerované: 01.03.2026 11:01:11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