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Dôvody výberu, vyhýbanie sa určitým blokom</w:t>
      </w:r>
    </w:p>
    <w:p>
      <w:r>
        <w:t>Zdroj: Email Newsletter</w:t>
      </w:r>
    </w:p>
    <w:p>
      <w:r>
        <w:t>Publikované: Sat, 28 Feb 2026 15:00:05 +0000 (UTC)</w:t>
      </w:r>
    </w:p>
    <w:p/>
    <w:p>
      <w:pPr>
        <w:pStyle w:val="Heading1"/>
      </w:pPr>
      <w:r>
        <w:t>Súhrn</w:t>
      </w:r>
    </w:p>
    <w:p>
      <w:r>
        <w:t>Článok "Dôvody výberu, vyhýbanie sa určitým blokom" je publikovaný v Anesthesiology News, nezávislých mesačných novinách pre anestéziológov. Ide o najčítanejšiu publikáciu o anestéziológii v Spojených štátoch. Článok sa zaoberá dôvodmi, ktoré vedú k výberu alebo naopak, k vyhýbaniu sa určitým typom blokov v anestéziologickej praxi. Publikácia je chránená autorskými právami spoločnosti McMahon Publishing. Reprodukcia celku alebo častí článku bez povolenia je zakázaná. Článok je dostupný aj online na webovej stránke Anesthesiology News.</w:t>
      </w:r>
    </w:p>
    <w:p/>
    <w:p>
      <w:pPr>
        <w:jc w:val="center"/>
      </w:pPr>
      <w:r>
        <w:t>Vygenerované: 28.02.2026 17:01:37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