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Možnosti nervového bloku, vysvetlenie preferencií</w:t>
      </w:r>
    </w:p>
    <w:p>
      <w:r>
        <w:t>Zdroj: Email Newsletter</w:t>
      </w:r>
    </w:p>
    <w:p>
      <w:r>
        <w:t>Publikované: Sun, 01 Mar 2026 15:00:12 +0000 (UTC)</w:t>
      </w:r>
    </w:p>
    <w:p/>
    <w:p>
      <w:pPr>
        <w:pStyle w:val="Heading1"/>
      </w:pPr>
      <w:r>
        <w:t>Súhrn</w:t>
      </w:r>
    </w:p>
    <w:p>
      <w:r>
        <w:t>Článok "Nerve Block Options, Preferences Explained" (Možnosti nervových blokov, vysvetlenie preferencií) sa objavil v Anesthesiology News, nezávislých mesačných novinách pre anestéziológov. Publikácia je najčítanejšia v oblasti anestéziológie v Spojených štátoch. Článok sa zaoberá dôvodmi výberu a vyhýbania sa určitým nervovým blokom. Copyright patrí spoločnosti McMahon Publishing v roku 2026. Reprodukcia obsahu bez povolenia je zakázaná. Online verzia je dostupná na webovej stránke Anesthesiology News.</w:t>
      </w:r>
    </w:p>
    <w:p/>
    <w:p>
      <w:pPr>
        <w:jc w:val="center"/>
      </w:pPr>
      <w:r>
        <w:t>Vygenerované: 01.03.2026 17:01:37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