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Lieky GLP-1 môžu u žien fungovať inak</w:t>
      </w:r>
    </w:p>
    <w:p>
      <w:r>
        <w:t>Zdroj: MedPage Today</w:t>
      </w:r>
    </w:p>
    <w:p>
      <w:r>
        <w:t>Publikované: Mon, 02 Mar 2026 16:20:52 -0500</w:t>
      </w:r>
    </w:p>
    <w:p/>
    <w:p>
      <w:pPr>
        <w:pStyle w:val="Heading1"/>
      </w:pPr>
      <w:r>
        <w:t>Súhrn</w:t>
      </w:r>
    </w:p>
    <w:p>
      <w:r>
        <w:t>Pri používaní agonistov receptora GLP-1 ženy schudli viac ako muži. Toto zistenie ukázala systematická prehľad a metaanalýza randomizovaných klinických štúdií. Analyzované boli šesť štúdií s výsledkami pre takmer 20 000 účastníkov podľa pohlavia. Lieky GLP-1 môžu u žien fungovať inak. Štúdia potvrdzuje rozdielne účinky na chudnutie medzi pohlaviami.</w:t>
      </w:r>
    </w:p>
    <w:p/>
    <w:p>
      <w:pPr>
        <w:jc w:val="center"/>
      </w:pPr>
      <w:r>
        <w:t>Vygenerované: 03.03.2026 00:00:55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