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Koexistujúce genetické ochorenie obličiek vysvetľuje mnohé prípady „familiárnej“ IgA nefropatie, keď má proband biopsiou potvrdené mezangiálne depozity IgA</w:t>
      </w:r>
    </w:p>
    <w:p>
      <w:r>
        <w:t>Zdroj: Frontiers Medicine</w:t>
      </w:r>
    </w:p>
    <w:p>
      <w:r>
        <w:t>Publikované: 2026-03-02T00:00:00Z</w:t>
      </w:r>
    </w:p>
    <w:p/>
    <w:p>
      <w:pPr>
        <w:pStyle w:val="Heading1"/>
      </w:pPr>
      <w:r>
        <w:t>Súhrn</w:t>
      </w:r>
    </w:p>
    <w:p>
      <w:r>
        <w:t>Štúdia skúmala, ako často sa familiárna IgA nefropatia spája s inými genetickými ochoreniami obličiek. Výskumníci analyzovali jedenásť rodín s biopsiou potvrdenou IgA nefropatiou a porovnali ich s 39 ľuďmi so sporadickou formou ochorenia. Zistili, že najmenej päť (45 %) a možno až deväť (82 %) z jedenástich študovaných rodín malo heterozygotné genetické varianty spojené s inými ochoreniami obličiek, ako sú Alportov syndróm, ADTKD-HNF1B a fokálna segmentová glomeruloskleróza. Na rozdiel od toho iba dvaja z 39 ľudí so sporadickou IgA nefropatiou (5 %) mali varianty spôsobujúce iné genetické ochorenie obličiek. Zaujímavé je, že niekedy proband s IgA nefropatiou nemal genetický variant, ktorý bol prítomný u iných postihnutých členov rodiny, alebo bola v rodine prítomná kombinácia variantov zodpovedajúcich dvom rôznym chorobám. Štúdia odporúča ponúknuť genetické vyšetrenie jednotlivcom z rodín s IgA nefropatiou, pretože koexistujúce genetické ochorenia obličiek môžu vysvetliť mnohé prípady familiárnej nefropatie.</w:t>
      </w:r>
    </w:p>
    <w:p/>
    <w:p>
      <w:pPr>
        <w:jc w:val="center"/>
      </w:pPr>
      <w:r>
        <w:t>Vygenerované: 02.03.2026 07:01:35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