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Integrácia mikrobiómov do rakoviny krčka maternice</w:t>
      </w:r>
    </w:p>
    <w:p>
      <w:r>
        <w:t>Zdroj: Frontiers Medicine</w:t>
      </w:r>
    </w:p>
    <w:p>
      <w:r>
        <w:t>Publikované: 2026-03-02T00:00:00Z</w:t>
      </w:r>
    </w:p>
    <w:p/>
    <w:p>
      <w:pPr>
        <w:pStyle w:val="Heading1"/>
      </w:pPr>
      <w:r>
        <w:t>Súhrn</w:t>
      </w:r>
    </w:p>
    <w:p>
      <w:r>
        <w:t>Rakovina krčka maternice spôsobuje celosvetovo značnú chorobnosť a úmrtnosť, najmä v oblastiach s obmedzeným prístupom k očkovaniu a skríningu proti HPV. Pretrvávajúca infekcia vysoko rizikovými genotypmi HPV, najmä HPV-16 a HPV-18, je primárnou iniciačnou udalosťou v jej vzniku, no nevysvetľuje, prečo sa ochorenie vyvinie len u podskupiny infikovaných. Cervikovaginálny mikrobióm ovplyvňuje epiteliálnu bariéru, lokálnu imunitu a zápalovú rovnováhu. Komunity s dominujúcim Lactobacillus crispatus sú spojené s antivírusovými stavmi a stabilitou sliznice, zatiaľ čo profily obohatené anaeróbmi (CST IV) vedú k chronickému zápalu a závažnejším léziám. Mikrobiálne metabolity interagujú s onkogénmi HPV a epigenetickou reguláciou hostiteľa. Štúdie spájajú mikrobióm s perzistenciou HPV, cervikálnou intraepiteliálnou neopláziou (CIN) a progresiou rakoviny. Potenciálne sú biomarkery z mikrobiómu a intervencie ako probiotiká, no dôkazy sú obmedzené metodologickou heterogenitou.</w:t>
      </w:r>
    </w:p>
    <w:p/>
    <w:p>
      <w:pPr>
        <w:jc w:val="center"/>
      </w:pPr>
      <w:r>
        <w:t>Vygenerované: 02.03.2026 07:47:05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