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Liek proti rakovine od spoločnosti Merck, ktorý treba sledovať</w:t>
      </w:r>
    </w:p>
    <w:p>
      <w:r>
        <w:t>Zdroj: STAT News</w:t>
      </w:r>
    </w:p>
    <w:p>
      <w:r>
        <w:t>Publikované: Mon, 02 Mar 2026 14:41:10 +0000</w:t>
      </w:r>
    </w:p>
    <w:p/>
    <w:p>
      <w:pPr>
        <w:pStyle w:val="Heading1"/>
      </w:pPr>
      <w:r>
        <w:t>Súhrn</w:t>
      </w:r>
    </w:p>
    <w:p>
      <w:r>
        <w:t>Spoločnosť Merck vyvíja viaceré lieky proti rakovine, vrátane Keytruda, ktorý blokuje receptor PD-1 a uvoľňuje imunitný systém na útok proti rakovinovému tkanivu, schválený pre viac ako 40 typov nádorov ako melanóm, nemalobunkový karcinóm pľúc či rakovina obličiek.[3] Liek Lynparza od Mercku a AstraZenecy získal schválenie v Japonsku na udržiavaciu liečbu rakoviny vaječníkov, prostaty a pankreasu po chemoterapii.[2] Tieto spoločnosti patria k piatim a desiatim najväčším farmaceutickým firmám podľa tržieb.[2] Merck tiež testuje Lenvimu s tržbami 1 miliarda USD na rakovinu štítnej žľazy, pečene a obličiek, WELIREG s 0,5 miliardy USD na nádory spojené s VHL a WINREVAIR s 0,4 miliardy USD na pľúcnu arteriálnu hypertenziu.[3] Firma zrušila fázu III skúšky lieku Xevinapant na rakovinu hlavy a krku po tom, ako nezávislý panel konštatoval, že pravdepodobne nesplní cieľ predĺženia prežitia bez progresie; zaplatila zaň 188 miliónov eur vopred.[4] Merck skúma ciele ako DNA poškodenie (DDR, vrátane ATM a ATR), CEACAM5, MET amplifikáciu, PD-L1 a TIGIT v imunoonkológii.[6] Vakcína od Mercku a Moderny proti rakovine kože v testoch udržala remisiu u väčšieho počtu pacientov.[8]</w:t>
      </w:r>
    </w:p>
    <w:p/>
    <w:p>
      <w:pPr>
        <w:jc w:val="center"/>
      </w:pPr>
      <w:r>
        <w:t>Vygenerované: 02.03.2026 16:01:12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