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Úvahy o zlepšení súdnych procesov bez menejcennosti</w:t>
      </w:r>
    </w:p>
    <w:p>
      <w:r>
        <w:t>Zdroj: The Lancet</w:t>
      </w:r>
    </w:p>
    <w:p>
      <w:r>
        <w:t>Publikované: 2026-03-03T23:30:01Z</w:t>
      </w:r>
    </w:p>
    <w:p/>
    <w:p>
      <w:pPr>
        <w:pStyle w:val="Heading1"/>
      </w:pPr>
      <w:r>
        <w:t>Súhrn</w:t>
      </w:r>
    </w:p>
    <w:p>
      <w:r>
        <w:t>Štúdie non-inferiority sú cenným typom klinického skúšania na vyhodnotenie nových liečebných postupov, ktoré môžu mať rôzne výhody. Tieto pokusy sa čoraz častejšie používajú, no pri ich navrhovaní a analýze majú metodologické problémy. Tieto problémy treba zvážiť pri podpore výskumu a publikácií najvyššej kvality. Komentár uvádza kľúčové body, ktoré treba pri nich zohľadniť. Zahŕňajú výber non-inferiority marže (M alebo Δ), ktorá sa stanoví pred skúšaním a určuje stupeň menejcennosti testovanej liečby oproti kontrole. Ak dôverový interval pre rozdiel vylúči, že menejcennosť je väčšia ako marža, liečba sa vyhlási za non-inferiority. Analýza by mala používať ITT (intention-to-treat) a PP (per protocol) sady rovnako dôležité, aby viedli k podobným záverom.</w:t>
      </w:r>
    </w:p>
    <w:p/>
    <w:p>
      <w:pPr>
        <w:jc w:val="center"/>
      </w:pPr>
      <w:r>
        <w:t>Vygenerované: 13.03.2026 02:01:17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