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Základný medzník úpravy pre familiárnu hypercholesterolémiu</w:t>
      </w:r>
    </w:p>
    <w:p>
      <w:r>
        <w:t>Zdroj: Nature Medicine</w:t>
      </w:r>
    </w:p>
    <w:p>
      <w:r>
        <w:t>Publikované: 2026-03-03</w:t>
      </w:r>
    </w:p>
    <w:p/>
    <w:p>
      <w:pPr>
        <w:pStyle w:val="Heading1"/>
      </w:pPr>
      <w:r>
        <w:t>Súhrn</w:t>
      </w:r>
    </w:p>
    <w:p>
      <w:r>
        <w:t>Štúdia fázy 1 demonštruje dôkaz koncepcie úpravy bázy zacielenej na pečeň pre familiárnu hypercholesterolémiu.[1] Terapia používa base editing na deaktiváciu proteínu PCSK9 v pečeni, ktorý reguluje cholesterol.[1] U troch pacientov s heterozygótnou familiárnou hypercholesterolémiou (HeFH), ktorí dostali najvyššie dávky, klesli hladiny funkčného PCSK9 proteínu o 47 % až 84 % a hladiny LDL cholesterolu o 39 % až 55 % najmenej na 6 mesiacov.[1] Pacienti s HeFH majú genetickú vadu, ktorá bráni pečeni odstraňovať LDL cholesterol z krvi, čo vedie k vysokým hladinám a riziku infarktu alebo mŕtvice do 50 rokov bez liečby.[1] Podanie prebieha infúziou krvi s base editorom.[1] Premena na transformatívnu terapiu si vyžaduje optimalizáciu efektivity úprav, bezpečnosti, výberu pacientov a návrhu štúdie.[1]</w:t>
      </w:r>
    </w:p>
    <w:p/>
    <w:p>
      <w:pPr>
        <w:jc w:val="center"/>
      </w:pPr>
      <w:r>
        <w:t>Vygenerované: 03.03.2026 12:00:43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