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OSE zužuje zameranie v rámci ústupu spolupráce Boehringer MASH</w:t>
      </w:r>
    </w:p>
    <w:p>
      <w:r>
        <w:t>Zdroj: Pharmaceutical Technology</w:t>
      </w:r>
    </w:p>
    <w:p>
      <w:r>
        <w:t>Publikované: Tue, 03 Mar 2026 17:27:07 +0000</w:t>
      </w:r>
    </w:p>
    <w:p/>
    <w:p>
      <w:pPr>
        <w:pStyle w:val="Heading1"/>
      </w:pPr>
      <w:r>
        <w:t>Súhrn</w:t>
      </w:r>
    </w:p>
    <w:p>
      <w:r>
        <w:t>OSE Immunotherapeutics zužuje svoje vývojové aktivity po ukončení spolupráce s Boehringer Ingelheim na kandidáte proti MASH (metabolická dysfunkcia spojená so steatózou pečene).[1] Boehringer Ingelheim odstúpil od programu, pretože ich spoločný SIRPα antagonista BI 770371 nepreukázal účinnosť vo fáze 2 štúdie u pacientov s cirhózou pečene spôsobenou MASH.[1] Firma Boehringer bude ďalej rozvíjať tento kandidát v onkológii, ako monoterapiu, v kombinácii s PD-1 inhibítorom pri pokročilých solídnych nádoroch a ako potenciálnu liečbu prvej línie pri recidivujúcom spinálnom bunkovom karcinóme hlavy a krku.[1] OSE sa teraz sústredí na vakcínu proti rakovine Tedopi a protizápalový liek lusvertikimab v pokročilom štádiu vývoja.[1] Ide o druhé zúženie pipeline po decembri, keď AbbVie vrátila práva na liek proti zápalu a OSE ušetrilo náklady.[1] Okrem toho OSE ukončuje výskum programu CLEC-1 v onkológii, pretože nespadá do okamžitých klinických priorít.[1] Spoločnosť bude hodnotiť príležitosti na maximalizáciu hodnoty širšieho pipeline a hľadá financovanie pre pokročilé klinické projekty.[1]</w:t>
      </w:r>
    </w:p>
    <w:p/>
    <w:p>
      <w:pPr>
        <w:jc w:val="center"/>
      </w:pPr>
      <w:r>
        <w:t>Vygenerované: 03.03.2026 19:01:35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