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Účinnosť a bezpečnosť nového kondicionačného režimu založeného na kladribíne na alogénnu transplantáciu hematopoetických kmeňových buniek u detí s recidivujúcou alebo refraktérnou akútnou myeloidnou leukémiou</w:t>
      </w:r>
    </w:p>
    <w:p>
      <w:r>
        <w:t>Zdroj: Frontiers Medicine</w:t>
      </w:r>
    </w:p>
    <w:p>
      <w:r>
        <w:t>Publikované: 2026-03-04T00:00:00Z</w:t>
      </w:r>
    </w:p>
    <w:p/>
    <w:p>
      <w:pPr>
        <w:pStyle w:val="Heading1"/>
      </w:pPr>
      <w:r>
        <w:t>Súhrn</w:t>
      </w:r>
    </w:p>
    <w:p>
      <w:r>
        <w:t>Štúdia skúmala bezpečnosť a účinnosť nového kondicionačného režimu s kladribínom pred alogénnou transplantáciou kmeňových buniek u 16 detí s recidivujúcou alebo refraktérnou akútnou myeloidnou leukémiou.[1] Všetci pacienti dosiahli úspešnú rekonštrukciu krvotvorného systému, pričom neutrofily sa obnovili v mediane za 12 dní a krvné doštičky za 15 dní.[1] Závažné nežiaduce účinky boli vzácne – toxicita I. a II. stupňa sa vyskytla u 31,3 % pacientov, pričom sa nepozorovala žiadna toxicita III. alebo IV. stupňa.[1] Akútna reakcia štepu proti hostiteľovi sa vyskytla u 50 % pacientov a chronická u 26,7 % z 15 hodnotiteľných pacientov.[1] Infekcie po transplantácii sa vyskytli u 31,3 % pacientov, prevažne vírusové.[1] Jednročné prežívanie bez ochorenia bolo 87,4 % a miera relapsu len 6,3 %.[1] Autori však zdôraznili, že vzhľadom na malý počet pacientov a chýbajúcu kontrolnú skupinu sú potrebné väčšie štúdie na potvrdenie týchto priaznivých výsledkov.[1]</w:t>
      </w:r>
    </w:p>
    <w:p/>
    <w:p>
      <w:pPr>
        <w:jc w:val="center"/>
      </w:pPr>
      <w:r>
        <w:t>Vygenerované: 04.03.2026 07:04:01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