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Obmedzenie škôd na zdraví spôsobených mikroplastami</w:t>
      </w:r>
    </w:p>
    <w:p>
      <w:r>
        <w:t>Zdroj: BMJ</w:t>
      </w:r>
    </w:p>
    <w:p>
      <w:r>
        <w:t>Publikované: 2026-03-04T02:20:46-08:00</w:t>
      </w:r>
    </w:p>
    <w:p/>
    <w:p>
      <w:pPr>
        <w:pStyle w:val="Heading1"/>
      </w:pPr>
      <w:r>
        <w:t>Súhrn</w:t>
      </w:r>
    </w:p>
    <w:p>
      <w:r>
        <w:t>Mikroplasty predstavujú vážny problém verejného zdravia, nachádzajú sa v potravinách, pitnej vode, vzduchu a ľudských tkanivách. Pôvodne považované za environmentálnu hrozbu pre morské organizmy, sú dnes časticami menšími ako 5 mm, vznikajúcimi z výroby v kozmetike, biomedicínskych produktoch alebo rozkladu väčších plastov ako obaly, pneumatiky a syntetické textílie. Nanoplasty menšie ako 1 µm majú vyššiu bunkovú absorpciu a širšiu distribúciu v tkanivách cicavcov. Napriek rastúcemu povedomiu je legislatíva nedostatočná a potrebný je operatívnejší prístup na zabránenie ich vstupu do životného prostredia. Mikroplasty boli zistené v ľudských tepnách, placentárnom tkanive, krvi a iných častiach tela. Štúdia z marca 2024 ukázala, že v aterosklerotických plátech 304 pacientov s mikroplastmi boli vyššie zápalové markery a 4,5-násobné riziko infarktu myokardu, cievnej mozgovej príhody alebo úmrtia počas 34 mesiacov sledovania. Častice oslabujú opravu DNA v bunkách, spôsobujú oxidačný stres, zápaly a riziká ako kardiovaskulárne ochorenia, gastrointestinálne účinky, reprodukčné poruchy, metabolické problémy a rakovinu.</w:t>
      </w:r>
    </w:p>
    <w:p/>
    <w:p>
      <w:pPr>
        <w:jc w:val="center"/>
      </w:pPr>
      <w:r>
        <w:t>Vygenerované: 04.03.2026 13:01:32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