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Cielené terapie na spojenie s chemoterapiou ako chrbticou onkologickej liečby</w:t>
      </w:r>
    </w:p>
    <w:p>
      <w:r>
        <w:t>Zdroj: Pharmaceutical Technology</w:t>
      </w:r>
    </w:p>
    <w:p>
      <w:r>
        <w:t>Publikované: Thu, 05 Mar 2026 11:45:48 +0000</w:t>
      </w:r>
    </w:p>
    <w:p/>
    <w:p>
      <w:pPr>
        <w:pStyle w:val="Heading1"/>
      </w:pPr>
      <w:r>
        <w:t>Súhrn</w:t>
      </w:r>
    </w:p>
    <w:p>
      <w:r>
        <w:t>Cielená terapia sa zameriava na špecifické molekuly alebo abnormality v rakovinových bunkách, na rozdiel od chemoterapie, ktorá ničí všetky rýchlo sa deliacie bunky bez rozdielu[1][3]. Tento prístup znižuje vedľajšie účinky, pretože šetrí zdravé bunky a je lepšie tolerovaný pacientmi[1][2][4]. Predpokladom úspechu je molekulárne profilovanie nádoru na identifikáciu mutácií a biomarkerov[1]. Odborníci súhlasia, že cielené terapie sa spoja s chemoterapiou ako základom onkologickej liečby a kombinované prístupy zlepšia výsledky pacientov. Napríklad belantamab mafodotin pri myelóme zastavuje rast rakoviny až na tri roky oproti 13 mesiacom štandardnými liekmi[2]. Cetuximab v kombinácii s chemoterapiou pri metastatickom kolorektálnom karcinóme predlžuje prežitie bez progresie z 1,5 na 3,9 mesiaca a medián prežitia z 6,9 na 8,6 mesiaca[3]. Budúcnosť spočíva v kombináciách cielených terapií s imunoterapiou na prekonanie rezistencie[1]. Cielená terapia je indikovaná pri nádoroch pľúc, prsníka, žalúdka či hrubého čreva na základe genetického testovania[4].</w:t>
      </w:r>
    </w:p>
    <w:p/>
    <w:p>
      <w:pPr>
        <w:jc w:val="center"/>
      </w:pPr>
      <w:r>
        <w:t>Vygenerované: 05.03.2026 13:02:08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