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Imunoinformatické pohľady na dizajn a klinické vyhliadky vakcíny proti rakovine pan-RAS</w:t>
      </w:r>
    </w:p>
    <w:p>
      <w:r>
        <w:t>Zdroj: Frontiers Medicine</w:t>
      </w:r>
    </w:p>
    <w:p>
      <w:r>
        <w:t>Publikované: 2026-03-05T00:00:00Z</w:t>
      </w:r>
    </w:p>
    <w:p/>
    <w:p>
      <w:pPr>
        <w:pStyle w:val="Heading1"/>
      </w:pPr>
      <w:r>
        <w:t>Súhrn</w:t>
      </w:r>
    </w:p>
    <w:p>
      <w:r>
        <w:t>Štúdia hodnotí pan-RAS mRNA vakcínu (Seq ID No. 70, WO 2022/081764 A1) zameranú na mutácie KRAS ako G12D, G13D, L19F, A59T, G60D, Q61H a K16, vhodnú pre duktálny adenokarcinóm pankreasu (PDAC), kde mutácie KRAS v kodóne 12 tvoria viac ako 90 % prípadov. Imunoinformatické analýzy predpovedali epitopy pre cytotoxické T lymfocyty (CTL), pomocné T lymfocyty (HTL) a B bunky s priaznivou antigenicou, bez alergénnosti a toxicity. Konštrukt je stabilný, hydrofilný, s molekulovou hmotnosťou 21 973,98 Da, optimálnou expresiou (CAI = 0,956; GC = 61,7 %) a stabilnými interakciami s TLR7/8 podľa simulácií dokovania a dynamiky 500 ns. Analýza SASA potvrdila silnú expozíciu epitopov rozpúšťadlám, podporujúcu imunogenicitu. Imunitné simulácie predpovedali silné bunkové a humorálne odpovede. Vakcína preukazuje štrukturálnu stabilitu a imunogénny potenciál pre PDAC, s možnou synergiou s resiquimodom (R848), vyžadujúcou experimentálnu validáciu a toxicitu pre klinické použitie.</w:t>
      </w:r>
    </w:p>
    <w:p/>
    <w:p>
      <w:pPr>
        <w:jc w:val="center"/>
      </w:pPr>
      <w:r>
        <w:t>Vygenerované: 05.03.2026 14:00:44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