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Correction: The current consensus on ulcerative colitis, and the evidence and perspectives on the influence of gut microbiota on it</w:t>
      </w:r>
    </w:p>
    <w:p>
      <w:r>
        <w:t>Zdroj: Frontiers Medicine</w:t>
      </w:r>
    </w:p>
    <w:p>
      <w:r>
        <w:t>Publikované: 2026-03-06T00:00:00Z</w:t>
      </w:r>
    </w:p>
    <w:p/>
    <w:p>
      <w:pPr>
        <w:pStyle w:val="Heading1"/>
      </w:pPr>
      <w:r>
        <w:t>Súhrn</w:t>
      </w:r>
    </w:p>
    <w:p>
      <w:r>
        <w:t>Tento článok je opravou k textu o súčasnom konsenze k ulceróznej kolitíde a dôkazoch o vplyve črevnej mikroflóry na toto ochorenie. Ulcerózna kolitída je chronické zápalové ochorenie hrubého čreva a konečníka, ktoré postihuje vnútornú sliznicu a môže viesť k vredom a krvácaniu. Hlavné príznaky zahŕňajú hnačku s krvou alebo hlienom, bolesti brucha, kŕče, rektálne krvácanie, urgenciu na stolicu, stratu hmotnosti, únavu a anémiu. Na Slovensku postihuje približne 15 000 pacientov, najmä mladých ľudí vo veku 15–25 rokov, a jej počet má stúpnuť o 30 % v nasledujúcich desiatich rokoch. Liečba zahŕňa kortikosteroidy, 5-aminosalicyláty s účinnosťou okolo 55–80 % na indukciu remisie, imunomodulátory ako azatioprín a biologické lieky ako infliximab či adalimumab. Akútna ťažká forma (ASUC) má mortalitu 1,1–2,9 % a u 30 % pacientov vyžaduje operáciu. Ochorenie zvyšuje riziko kolorektálneho karcinómu dvakrát oproti bežnej populácii a môže postihovať aj oči, kĺby či pokožku.[1][2][3][4][5][6]</w:t>
      </w:r>
    </w:p>
    <w:p/>
    <w:p>
      <w:pPr>
        <w:jc w:val="center"/>
      </w:pPr>
      <w:r>
        <w:t>Vygenerované: 06.03.2026 18:01:00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