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Rutinné mamografy, ktoré označujú aj CVD: Dva vtáky s jedným kameňom?</w:t>
      </w:r>
    </w:p>
    <w:p>
      <w:r>
        <w:t>Zdroj: MedPage Today</w:t>
      </w:r>
    </w:p>
    <w:p>
      <w:r>
        <w:t>Publikované: Mon, 09 Mar 2026 17:09:23 -0400</w:t>
      </w:r>
    </w:p>
    <w:p/>
    <w:p>
      <w:pPr>
        <w:pStyle w:val="Heading1"/>
      </w:pPr>
      <w:r>
        <w:t>Súhrn</w:t>
      </w:r>
    </w:p>
    <w:p>
      <w:r>
        <w:t>Rutinné skríningové mamografy by s pomocou umelej inteligencie mohli identifikovať ženy s vyšším kardiovaskulárnym rizikom. Navrhla to retrospektívna kohortová štúdia. Väčšie množstvo kalcifikácie prsnej tepny vypočítanej AI signalizuje toto riziko. Štúdia tak spája detekciu rakoviny prsníka s hodnotením kardiovaskulárnych ochorení. Tento prístup by umožnil identifikovať dve zdravotné hrozby naraz.</w:t>
      </w:r>
    </w:p>
    <w:p/>
    <w:p>
      <w:pPr>
        <w:jc w:val="center"/>
      </w:pPr>
      <w:r>
        <w:t>Vygenerované: 10.03.2026 00:01:03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