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GLP-1 liečivá a poranenia kostí; „Dýchanie ohňa“ tínedžerský trend; Zdravotné prínosy sauny?</w:t>
      </w:r>
    </w:p>
    <w:p>
      <w:r>
        <w:t>Zdroj: MedPage Today</w:t>
      </w:r>
    </w:p>
    <w:p>
      <w:r>
        <w:t>Publikované: Mon, 09 Mar 2026 09:36:07 -0400</w:t>
      </w:r>
    </w:p>
    <w:p/>
    <w:p>
      <w:pPr>
        <w:pStyle w:val="Heading1"/>
      </w:pPr>
      <w:r>
        <w:t>Súhrn</w:t>
      </w:r>
    </w:p>
    <w:p>
      <w:r>
        <w:t>Retrospektívna štúdia naznačuje, že agonisty receptora GLP-1 môžu zvýšiť riziko poranenia kostí a šliach spolu s ochoreniami ako osteoporóza a dna[1]. Tieto lieky sú spájané s vyšším výskytom zlomenín, hoci iné štúdie ukazujú zmiešané výsledky, napríklad adjustované hazard ratio 0,89 (95% CI 0,71–1,13) pri porovnaní s nediabetikmi[1]. Metaanalýza 16 štúdií s 11 206 účastníkmi nepreukázala celkovú zmenu rizika kostných fraktúr (MH OR 1,05, 95% CI 0,59–1,87)[1]. Pri liraglutide došlo k signifikantnému zvýšeniu rizika (MH OR 2,09, 95% CI 1,03–4,21)[1]. Článok spomína aj tínedžerský trend „dýchania ohňa“ a zdravotné prínosy sauny, no neuvádza ich detaily[1]. Niektoré zdroje naznačujú, že GLP-1 agonisty nemusia zvyšovať riziko fraktúr oproti neliečeným pacientom (HR 0,99, 95% CI 0,82–1,19)[1].</w:t>
      </w:r>
    </w:p>
    <w:p/>
    <w:p>
      <w:pPr>
        <w:jc w:val="center"/>
      </w:pPr>
      <w:r>
        <w:t>Vygenerované: 09.03.2026 16:01:07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