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Predikcia nádorovej odpovede v novotvare tráviaceho systému založená na rádiomike a umelej inteligencii: systematický prehľad a metaanalýza</w:t>
      </w:r>
    </w:p>
    <w:p>
      <w:r>
        <w:t>Zdroj: Frontiers Medicine</w:t>
      </w:r>
    </w:p>
    <w:p>
      <w:r>
        <w:t>Publikované: 2026-03-10T00:00:00Z</w:t>
      </w:r>
    </w:p>
    <w:p/>
    <w:p>
      <w:pPr>
        <w:pStyle w:val="Heading1"/>
      </w:pPr>
      <w:r>
        <w:t>Súhrn</w:t>
      </w:r>
    </w:p>
    <w:p>
      <w:r>
        <w:t>Systematický prehľad a metaanalýza hodnotili rádiomiku a umelú inteligenciu pri predpovedi odpovede nádorov v novotvaroch tráviaceho systému. Zo 120 štúdií z rokov 2016 až 2025 sa analyzovali aplikácie ako endoskopia, kolonoskopia, kapsulová endoskopia, intraoperačné vedenie, CT/MRI rádiomika a molekulárne/histologické modely AI. Endoskopia dosiahla OR = 7,72–33,65, kolonoskopia pre kolorektálne polypy OR = 12,0 (95 % CI: 10,26–14,03) a kapsulová endoskopia OR = 10,16 (95 % CI: 8,32–12,4). Intraoperačné vedenie malo OR = 8,12 (95 % CI: 7,12–9,26), AI stratégie na riziko pacienta OR = 9,62 (95 % CI: 7,663–11). Rádiomické modely pre rektálne/kolorektálne nádory mali OR = 10,48 (95 % CI: 9,66–11,36), pre karcinómy žalúdka/ezofagogastrického/ezofágového OR = 10,81 (95 % CI: 9,89–11,82). Modely recidívy/prognózy CT/MRI vykázali OR = 10,59 (95 % CI: 9,52–11,79), s strednou až vysokou metodologickou kvalitou (RQS) a nízkym až stredným rizikom skreslenia (PROBAST). Pre klinické použitie sú potrebné prospektívne multicentrické štúdie a štandardizované hlásenia.</w:t>
      </w:r>
    </w:p>
    <w:p/>
    <w:p>
      <w:pPr>
        <w:jc w:val="center"/>
      </w:pPr>
      <w:r>
        <w:t>Vygenerované: 10.03.2026 07:01:17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