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Súčasné perspektívy a aktualizácie transfúznych stratégií u kriticky chorých anemických pacientov</w:t>
      </w:r>
    </w:p>
    <w:p>
      <w:r>
        <w:t>Zdroj: Frontiers Medicine</w:t>
      </w:r>
    </w:p>
    <w:p>
      <w:r>
        <w:t>Publikované: 2026-03-10T00:00:00Z</w:t>
      </w:r>
    </w:p>
    <w:p/>
    <w:p>
      <w:pPr>
        <w:pStyle w:val="Heading1"/>
      </w:pPr>
      <w:r>
        <w:t>Súhrn</w:t>
      </w:r>
    </w:p>
    <w:p>
      <w:r>
        <w:t>Anémia je časté ochorenie u kriticky chorých pacientov, ktoré sa liečí transfúziou červených krviniek s cieľom zvýšiť hladinu hemoglobínu a zlepšiť okysličenie tkanív[1][3]. Súčasné klinické usmernenia uprednostňujú reštriktívnu stratégiu transfúzie (hemoglobín 7–9 g/dl) u hemodynamicky stabilných pacientov bez akútneho koronárneho syndrómu alebo aktívneho krvácania[1]. Liberálna stratégia s vyššími prahmi hemoglobínu je vhodnejšia len pre pacientov so základným kardiovaskulárnym ochorením, kritickým stavom alebo kandidátov na chirurgický zákrok[1]. Rozhodovanie o transfúzii by malo vychádzať z klinického stavu pacienta a symptómov anémie, nie len z arbitrárnych hodnôt hemoglobínu alebo hematokritu[3]. Nadmerné používanie transfúzií červených krviniek zvyšuje riziko nežiaducich účinkov, ako sú alergické reakcie, infekcie, sepsa a poškodenie pľúc[1]. Klinické štúdie preukázali, že reštriktívna stratégia nevedie k zvýšenej mortality a morbidite u hospitalizovaných pacientov[1]. Individualizovaný prístup, ktorý zohľadňuje špecifické klinické stavy pacienta, predstavuje tretiu možnosť optimalizácie rovnováhy medzi rizikami a prínosmi transfúzie[3].</w:t>
      </w:r>
    </w:p>
    <w:p/>
    <w:p>
      <w:pPr>
        <w:jc w:val="center"/>
      </w:pPr>
      <w:r>
        <w:t>Vygenerované: 10.03.2026 07:45:42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