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Rizikové faktory pre rozvoj cirhózy do 1 roka u pacientov bez cirhózy s akútnym alebo chronickým zlyhaním pečene súvisiacim s HBV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Štúdia skúmala rizikové faktory pre rozvoj jaternej cirhózy do jedného roka u pacientov s akútnym zlyhaním pečene súvisiacim s hepatitídou B, ktorí na začiatku nemali cirhózu. Z 109 zaradených pacientov sa cirhóza vyvinula u 21,1 % z nich počas ročného sledovania. Výskum identifikoval tri hlavné prediktory progresie cirhózy: neupravenie hladín celkového bilirubínu do 28 dní, neúspešná normalizácia medzinárodného normalizovaného pomeru (INR) do 28 dní a nižší počet krvných doštičiek na začiatku liečby. Normalizácia INR vykazovala najsilnejšiu predikčnú presnosť pre rozvoj cirhózy. Na základe týchto faktorov vytvorili algoritmus, ktorý rozdelil pacientov do troch rizikových skupín s výskytom cirhózy 5,4 % (nízke riziko), 29,4 % (stredné riziko) a 77,8 % (vysoké riziko).</w:t>
      </w:r>
    </w:p>
    <w:p/>
    <w:p>
      <w:pPr>
        <w:jc w:val="center"/>
      </w:pPr>
      <w:r>
        <w:t>Vygenerované: 10.03.2026 15:00:42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