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Účastníci tradičného Medicare zaplatili ďalšie miliardy na prémiách kvôli preplatkom MA</w:t>
      </w:r>
    </w:p>
    <w:p>
      <w:r>
        <w:t>Zdroj: MedPage Today</w:t>
      </w:r>
    </w:p>
    <w:p>
      <w:r>
        <w:t>Publikované: Wed, 11 Mar 2026 17:15:41 -0400</w:t>
      </w:r>
    </w:p>
    <w:p/>
    <w:p>
      <w:pPr>
        <w:pStyle w:val="Heading1"/>
      </w:pPr>
      <w:r>
        <w:t>Súhrn</w:t>
      </w:r>
    </w:p>
    <w:p>
      <w:r>
        <w:t>Účastníci tradičného Medicare zaplatili v roku 2025 dodatočné 13,4 miliardy dolárov na prémiách kvôli preplatkom plánov Medicare Advantage (MA).[1][6] Tieto vyššie náklady na prémie Medicare Part B znášali najmä seniori, pričom priemerný americký senior platil o približne 10 % viac, teda viac ako 200 dolárov ročne.[1] Preplatky ovplyvnili beneficiaryov ako tradičných MA plánov, tak aj štandardného Medicare.[1] Vyšetrovanie Spoločného hospodárskeho výboru Kongresu, vedeného Rep. Davidom Schweikertom (R-AZ), preplatky pripísalo taktike zdravotných poisťovní na pridávanie diagnóz zvyšujúcich platby pre členov MA.[1] MedPAC odhaduje celkové preplatky MA na 84 miliárd dolárov v roku 2025, čo je o 20 % viac na enrollea oproti tradičnému Medicare.[2][5][6] V roku 2025 bolo v MA zapísaných takmer 35 miliónov seniorov.[2] AHIP popiera obvinenia a tvrdí, že zistenia vychádzajú z chybných dát a metodológie.[1]</w:t>
      </w:r>
    </w:p>
    <w:p/>
    <w:p>
      <w:pPr>
        <w:jc w:val="center"/>
      </w:pPr>
      <w:r>
        <w:t>Vygenerované: 12.03.2026 00:01:05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