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Skríningové nástroje na posúdenie finančnej toxicity súvisiacej s rakovinou: systematické preskúmanie rozsahu a protokol tematickej analýzy</w:t>
      </w:r>
    </w:p>
    <w:p>
      <w:r>
        <w:t>Zdroj: Frontiers Medicine</w:t>
      </w:r>
    </w:p>
    <w:p>
      <w:r>
        <w:t>Publikované: 2026-03-11T00:00:00Z</w:t>
      </w:r>
    </w:p>
    <w:p/>
    <w:p>
      <w:pPr>
        <w:pStyle w:val="Heading1"/>
      </w:pPr>
      <w:r>
        <w:t>Súhrn</w:t>
      </w:r>
    </w:p>
    <w:p>
      <w:r>
        <w:t>Tento protokol popisuje systematické preskúmanie skríningových nástrojov na posúdenie finančnej toxicity súvisiacej s rakovinou, ktorá ohrozuje dodržiavanie liečby, zvyšuje záťaž opatrovateľov a vyvoláva psychické utrpenie pacientov. Cieľom je analyzovať podobnosti a rozdiely medzi existujúcimi globálnymi nástrojmi, identifikovať kľúčové témy a poskytnúť základ pre vývoj nástroja prispôsobeného čínskemu kontextu. Prehľad zahŕňa vyhľadávanie v databázach ako Cochrane Library, PubMed, Embase, Web of Science, CNKI, Wanfang a VIP od 1. januára 2012 do 1. januára 2026. Literatúru budú posudzovať dvaja recenzenti nezávisle, pri nesúhlase tretí, s extrakciou charakteristík ako vydavateľ, rok, krajina a dimenzie hodnotenia. Použije sa tematická analýza na integráciu dôkazov a hodnotenie ich kvality systémom GRADE-CERQual. Štúdia nevyžaduje etické schválenie, pretože nezahŕňa subjekty, a výsledky sa šíria na konferenciách a v časopisoch. Registrovaná je pod PROSPERO č. CRD42024546186.</w:t>
      </w:r>
    </w:p>
    <w:p/>
    <w:p>
      <w:pPr>
        <w:jc w:val="center"/>
      </w:pPr>
      <w:r>
        <w:t>Vygenerované: 11.03.2026 07:01:24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