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Génová terapia na liečbu hlbokej straty sluchu</w:t>
      </w:r>
    </w:p>
    <w:p>
      <w:r>
        <w:t>Zdroj: NEJM</w:t>
      </w:r>
    </w:p>
    <w:p>
      <w:r>
        <w:t>Publikované: 2026-03-11T09:00:02Z</w:t>
      </w:r>
    </w:p>
    <w:p/>
    <w:p>
      <w:pPr>
        <w:pStyle w:val="Heading1"/>
      </w:pPr>
      <w:r>
        <w:t>Súhrn</w:t>
      </w:r>
    </w:p>
    <w:p>
      <w:r>
        <w:t>Žiadny relevantný obsah článku „Gene Therapy to Treat Profound Hearing Loss“ z New England Journal of Medicine (2026) nie je v poskytnutých vyhľadávacích výsledkoch dostupný. Všetky výsledky sa týkajú iných tém, ako Pagetova choroba kostí, Downov syndróm, IVF pri mitochondriálnych ochoreniach či imunoterapia rakoviny močového mechúra. Bez overených faktov z článku nie je možné vytvoriť súhrn.</w:t>
      </w:r>
    </w:p>
    <w:p/>
    <w:p>
      <w:pPr>
        <w:jc w:val="center"/>
      </w:pPr>
      <w:r>
        <w:t>Vygenerované: 12.03.2026 09:07:27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