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Masívna intravaskulárna hemolýza z bakteriémie Clostridium perfringens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68-ročná žena bola prijatá do nemocnice pre poruchu vedomia a horúčku. Vyskytli sa pečeňové a obličkové dysfunkcie, hladina glukózy v krvi bola 278 mg/dL. Prothrombínový čas – medzinárodný normalizovaný pomer dosiahol 2,82 (norma 0,85–1,15), aktivovaný parciálny tromboplastínový čas 54,6 s (norma 24,3–36,0 s), fibrinogén 130,1 mg/dL (norma 150–400 mg/dL) a D-dimer 195,4 µg/mL (norma &lt;1,0 µg/mL). V moči bola makroskopická hematuria a prejavila sa krvácavá tendencia, čo ukazovalo na diseminovanú intravaskulárnu koaguláciu. Na základe ťažkého priebehu sepse a hemolýzy sa podozrievala bakteriémia Clostridium perfringens. Giemsa farbenie rozmazu krvi ukázalo bacily fagocytované leukocytmi. Masívna intravaskulárna hemolýza sa vyskytuje v 7–15 % prípadov bakteriémie C. perfringens, mortalita je 70–90 % a priemerný čas úmrtia 9,7 hodiny.[1]</w:t>
      </w:r>
    </w:p>
    <w:p/>
    <w:p>
      <w:pPr>
        <w:jc w:val="center"/>
      </w:pPr>
      <w:r>
        <w:t>Vygenerované: 12.03.2026 09:08:15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