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Liek znižuje modifikácie liečby z trombocytopénie vyvolanej chemoterapiou</w:t>
      </w:r>
    </w:p>
    <w:p>
      <w:r>
        <w:t>Zdroj: MedPage Today</w:t>
      </w:r>
    </w:p>
    <w:p>
      <w:r>
        <w:t>Publikované: Wed, 11 Mar 2026 17:00:00 -0400</w:t>
      </w:r>
    </w:p>
    <w:p/>
    <w:p>
      <w:pPr>
        <w:pStyle w:val="Heading1"/>
      </w:pPr>
      <w:r>
        <w:t>Súhrn</w:t>
      </w:r>
    </w:p>
    <w:p>
      <w:r>
        <w:t>Použitie romiplostimu (Nplate) znížilo modifikácie liečby v dôsledku trombocytopénie vyvolanej chemoterapiou (CIT) u pacientov s rakovinou gastrointestinálneho traktu.[1] Randomizovaná štúdia fázy III zahŕňala 165 pacientov, z ktorých 84 % v skupine s romiplostimom dosiahlo cieľ.[1] Romiplostim významne znížil oneskorenia chemoterapie a redukcie dávok spôsobené trombocytopéniou.[1][2] V štúdii fázy II sa u 85 % liečených pacientov opravil počet trombocytov, čo umožnilo pokračovanie chemoterapie s nízkym výskytom opakovaného CIT v prvých dvoch cykloch.[2] Z 60 pacientov v tejto štúdii 75 % dosiahlo opravu trombocytov do 3 týždňov a 44 z nich pokračovalo v liečbe romiplostimom týždenne.[2] Pri dlhodobej liečbe (≥1 rok) u 21 pacientov romiplostim zabránil redukcii intenzity chemoterapie; 70 % nemalo žiadne epizódy CIT, 4 pacienti mali jedno oneskorenie a 2 redukciu dávky.[2] Štúdia nepreukázala zjavné nežiaduce účinky romiplostimu, hoci u niektorých pacientov došlo k dočasnému zvýšeniu trombocytov nad 400 × 10^9/L, čo viedlo k úprave dávky.[1] Romiplostim je bezpečný pri solidných nádoroch s chemoterapiou-indukovanou trombocytopéniou a umožňuje plnú dávku chemoterapie včas.[1]</w:t>
      </w:r>
    </w:p>
    <w:p/>
    <w:p>
      <w:pPr>
        <w:jc w:val="center"/>
      </w:pPr>
      <w:r>
        <w:t>Vygenerované: 11.03.2026 23:00:48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