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Antimikrobiálna rezistencia v Indii</w:t>
      </w:r>
    </w:p>
    <w:p>
      <w:r>
        <w:t>Zdroj: Science Magazine</w:t>
      </w:r>
    </w:p>
    <w:p>
      <w:r>
        <w:t>Publikované: 2026-03-12T06:00:03Z</w:t>
      </w:r>
    </w:p>
    <w:p/>
    <w:p>
      <w:pPr>
        <w:pStyle w:val="Heading1"/>
      </w:pPr>
      <w:r>
        <w:t>Súhrn</w:t>
      </w:r>
    </w:p>
    <w:p>
      <w:r>
        <w:t>Antimikrobiálna rezistencia (AMR) sa v Indii stala národnou zdravotnou krízou, pričom viac ako 80 percent indických pacientov nosí multirezistentné mikroorganizmy – najvyšší podiel na svete[4]. Medzi odhalenými rezistentnými baktériami bolo 70,2 percenta s organizmami produkujúcimi ESBL, ktoré sú odolné voči bežným antibiotikám, a 23,5 percenta s baktériami rezistentnými na karbapenem, ktoré sú odolné aj voči antibiotikám poslednej možnosti[4]. Každoročne je v Indii približne 58 000 novorodencov spojených s infekcií spôsobenými rezistentnými baktériami[4]. Výskyt multirezistentných mikroorganizmov núti nemocnice používať silnejšie a toxickejšie lieky, predlžuje rekonvalescenciu, zvyšuje riziko komplikácií a vedie k výrazne vyšším nákladom na liečbu[4]. Vedci zistili, že aj environmentálne faktory, ako je kvalita pitnej vody, prispievajú k rozvoju antimikrobiálnej rezistencie, nielen nadmerné používanie antibiotík[6]. Na riešenie problému odborníci odporúčajú zodpovednejšie používanie antibiotík, reguláciu predaja liekov na predpis, rutinnú preoperačnú diagnostiku a zavedenie opatrení na zabránenie prenosu infekcie[4].</w:t>
      </w:r>
    </w:p>
    <w:p/>
    <w:p>
      <w:pPr>
        <w:jc w:val="center"/>
      </w:pPr>
      <w:r>
        <w:t>Vygenerované: 12.03.2026 20:01:19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