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Vplyv rôzneho trvania kompresnej terapie na kvalitu života a recidívu po tepelnej ablácii kŕčových žíl: protokol pre prospektívnu, multicentrickú, randomizovanú kontrolovanú štúdiu</w:t>
      </w:r>
    </w:p>
    <w:p>
      <w:r>
        <w:t>Zdroj: Frontiers Medicine</w:t>
      </w:r>
    </w:p>
    <w:p>
      <w:r>
        <w:t>Publikované: 2026-03-13T00:00:00Z</w:t>
      </w:r>
    </w:p>
    <w:p/>
    <w:p>
      <w:pPr>
        <w:pStyle w:val="Heading1"/>
      </w:pPr>
      <w:r>
        <w:t>Súhrn</w:t>
      </w:r>
    </w:p>
    <w:p>
      <w:r>
        <w:t>Tento protokol popisuje prospektívnu, multicentrickú, randomizovanú kontrolovanú štúdiu s 600 pacientmi trpiacimi veľkou insuficienciou safény (C2–C6), liečenými endovenóznou rádiofrekvenčnou alebo laserovou abláciou v 7 centrách. Pacienti budú náhodne rozdelení do troch skupín (1:1:1): skupina na 1 mesiac (OM), 3 mesiace (TM) a 6 mesiacov (SM) nosenia kompresných pančúch triedy II (23–32 mmHg). Primárnym cieľom je posúdiť recidívu kŕčových žíl po 12 mesiacoch po zákroku. Sekundárne výsledky zahŕňajú mieru uzáveru veľkej safény, kvalitu života (dotazníky AVVQ a CIVIQ), skóre VCSS a pooperačné komplikácie ako bolesť, ekchymóza či hlboká trombóza. Sledovanie prebehne po 1, 3, 6 a 12 mesiacoch. Štúdia reaguje na nedostatok dôkazov o optimálnom trvaní kompresnej terapie po tepelnej ablácii, kde súčasná prax závisí od klinického úsudku lekára. Registrácia: ChiCTR2100049550.</w:t>
      </w:r>
    </w:p>
    <w:p/>
    <w:p>
      <w:pPr>
        <w:jc w:val="center"/>
      </w:pPr>
      <w:r>
        <w:t>Vygenerované: 13.03.2026 07:01:09</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