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Prispôsobenie komunikácie pre rôznych pacientov s CLL</w:t>
      </w:r>
    </w:p>
    <w:p>
      <w:r>
        <w:t>Zdroj: MedPage Today</w:t>
      </w:r>
    </w:p>
    <w:p>
      <w:r>
        <w:t>Publikované: Fri, 13 Mar 2026 13:26:57 -0400</w:t>
      </w:r>
    </w:p>
    <w:p/>
    <w:p>
      <w:pPr>
        <w:pStyle w:val="Heading1"/>
      </w:pPr>
      <w:r>
        <w:t>Súhrn</w:t>
      </w:r>
    </w:p>
    <w:p>
      <w:r>
        <w:t>V knihe „Beyond Diagnosis: CLL“ hematologička a onkologička Allison Winter z Clevelandskej kliniky a hostiteľ John Mangels skúmajú efektívnu a empatickú komunikáciu lekárov s pacientmi s chronickým lymfocytárnym leukémiami (CLL). Zameriavajú sa na prispôsobenie komunikácie rôznym pacientom s CLL. Lekári by mali komunikovať efektívne a s empatiou. Tieto princípy pomáhajú pacientom v ich ceste s ochorením.</w:t>
      </w:r>
    </w:p>
    <w:p/>
    <w:p>
      <w:pPr>
        <w:jc w:val="center"/>
      </w:pPr>
      <w:r>
        <w:t>Vygenerované: 13.03.2026 20:01:20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