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[Editorial] Späť k základom kosáčikovitej anémie</w:t>
      </w:r>
    </w:p>
    <w:p>
      <w:r>
        <w:t>Zdroj: The Lancet</w:t>
      </w:r>
    </w:p>
    <w:p>
      <w:r>
        <w:t>Publikované: 2026-03-14</w:t>
      </w:r>
    </w:p>
    <w:p/>
    <w:p>
      <w:pPr>
        <w:pStyle w:val="Heading1"/>
      </w:pPr>
      <w:r>
        <w:t>Súhrn</w:t>
      </w:r>
    </w:p>
    <w:p>
      <w:r>
        <w:t>Kosáčikovitá anémia je jednou z najrozšírenejších a najrýchlejšie rastúcich genetických porúch na svete. Štúdia Global Burden of Diseases, Injuries and Risk Factors Study odhaduje, že takmer 8 miliónov ľudí žije s týmto ochorením. Úmrtnosť na kosáčikovitú anémiu vzrástla medzi rokmi 2000 a 2023 o 18,4 %, zo 45 600 na 54 000 úmrtí. Subsaharská Afrika je domovom troch štvrtín detí narodených s týmto ochorením. V tejto oblasti spôsobuje viac ako jedno z 20 úmrtí u detí mladších ako 5 rokov. Väčšina postihnutých detí sa nedožije dospelosti. Téma je predmetom nového seminára v časopise The Lancet.</w:t>
      </w:r>
    </w:p>
    <w:p/>
    <w:p>
      <w:pPr>
        <w:jc w:val="center"/>
      </w:pPr>
      <w:r>
        <w:t>Vygenerované: 13.03.2026 02:00:31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