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udržať náklady na zdravotnú starostlivosť</w:t>
      </w:r>
    </w:p>
    <w:p>
      <w:r>
        <w:t>Zdroj: MedPage Today</w:t>
      </w:r>
    </w:p>
    <w:p>
      <w:r>
        <w:t>Publikované: Sat, 14 Mar 2026 12:00:00 -0400</w:t>
      </w:r>
    </w:p>
    <w:p/>
    <w:p>
      <w:pPr>
        <w:pStyle w:val="Heading1"/>
      </w:pPr>
      <w:r>
        <w:t>Súhrn</w:t>
      </w:r>
    </w:p>
    <w:p>
      <w:r>
        <w:t>Programová vyhláška na rok 2026 ráta s výdavkami na zdravotnú starostlivosť vo výške 8,85 miliardy eur.[1][3] Ide o medziročný rast o 541 miliónov eur, čo predstavuje 6,52 percenta oproti schválenému rozpočtu na tento rok.[2] Vyhláška zohľadňuje rast mzdových výdavkov o 6,57 percenta s dopadom viac ako 294 miliónov eur, vplyv starnutia populácie, infláciu na nemzdové výdavky, chorobnosť a dobeh kategorizovaných položiek.[1][3] Minimálna suma na prevenciu je stanovená na 230 miliónov eur.[1][3] Celkové úsporné opatrenia dosahujú približne 242 miliónov eur, z čoho 135 miliónov eur na liekoch a zdravotníckych pomôckach, 66 miliónov eur z benchmarkingu v nemocniciach a 40 miliónov eur z ďalších opatrení.[1][3] Vyhláška podporuje stabilizáciu personálu, efektívnejšiu organizáciu starostlivosti, presun výkonov do jednodňovej starostlivosti, znižovanie čakacích lehôt a plnenie reformných záväzkov.[1] Na lieky, pomôcky a dietetické potraviny je alokovaných viac ako 2,07 miliardy eur s nárastom o 465 miliónov eur oproti roku 2025.[5]</w:t>
      </w:r>
    </w:p>
    <w:p/>
    <w:p>
      <w:pPr>
        <w:jc w:val="center"/>
      </w:pPr>
      <w:r>
        <w:t>Vygenerované: 14.03.2026 18:00:32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