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Zámerom súdneho sporu o nepatrných praktikách bolo zvýšiť bezpečnosť medicíny. Môže to robiť opak.</w:t>
      </w:r>
    </w:p>
    <w:p>
      <w:r>
        <w:t>Zdroj: MedPage Today</w:t>
      </w:r>
    </w:p>
    <w:p>
      <w:r>
        <w:t>Publikované: Sun, 15 Mar 2026 12:00:00 -0400</w:t>
      </w:r>
    </w:p>
    <w:p/>
    <w:p>
      <w:pPr>
        <w:pStyle w:val="Heading1"/>
      </w:pPr>
      <w:r>
        <w:t>Súhrn</w:t>
      </w:r>
    </w:p>
    <w:p>
      <w:r>
        <w:t>Súdne spory o nepatrné lekárske praktiky mali pôvodne zvýšiť bezpečnosť medicíny tým, že napravia minulé škody a odradia budúcu nedbanlivosť. Tieto spory však lekárom spôsobujú ujmu, ktorá pretrváva dlho po ich vyriešení. Podľa štúdie Davida Studderta a Michelle Melloovej predstavuje 2 % lekárov 40 % všetkých vyplatených nárokov z malpractice za 13-ročné obdobie. Väčšina sporov končí tichým skresľovaním. Systém tak paradoxne môže zhoršovať bezpečnosť medicíny namiesto jej zlepšenia. Pacienti by mali overovať pozadie lekárov na stránkach ako DocInfo.org alebo štátnych licenciách. Pri výbere lekára je užitočné pýtať sa na ich skúsenosti, komunikáciu a starostlivosť o pacienta.</w:t>
      </w:r>
    </w:p>
    <w:p/>
    <w:p>
      <w:pPr>
        <w:jc w:val="center"/>
      </w:pPr>
      <w:r>
        <w:t>Vygenerované: 15.03.2026 18:00:34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