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Hromadná distribúcia azitromycínu a rezistencia na antibiotiká v čreve a nazofarynxe: klastrová randomizovaná štúdia</w:t>
      </w:r>
    </w:p>
    <w:p>
      <w:r>
        <w:t>Zdroj: Nature Medicine</w:t>
      </w:r>
    </w:p>
    <w:p>
      <w:r>
        <w:t>Publikované: 2026-03-17</w:t>
      </w:r>
    </w:p>
    <w:p/>
    <w:p>
      <w:pPr>
        <w:pStyle w:val="Heading1"/>
      </w:pPr>
      <w:r>
        <w:t>Súhrn</w:t>
      </w:r>
    </w:p>
    <w:p>
      <w:r>
        <w:t>V dvojito zaslepenej, klastrovo randomizovanej, placebom kontrolovanej štúdii v Nigeri sa skúmala hromadná distribúcia azitromycínu v rôznych vekových skupinách detí. Štúdia sa zameriavala na selekciu determinantov rezistencie na makrolidy v čreve a nosohltane. Pozorovala sa rezistencia u detí vo veku od 1 do 59 mesiacov. Taktiež sa skúmali deti vo veku od 1 do 59 mesiacov bez predchádzajúcej rezistencie na antibiotiká v nosohltane. Štúdia preukázala selekciu rezistentných determinantov v čreve u detí po distribúcii azitromycínu.</w:t>
      </w:r>
    </w:p>
    <w:p/>
    <w:p>
      <w:pPr>
        <w:jc w:val="center"/>
      </w:pPr>
      <w:r>
        <w:t>Vygenerované: 17.03.2026 13:00:34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