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Sociálno-ekonomické a energetické rozdiely v úmrtnosti súvisiacej so znečistením ovzdušia v celej Európe</w:t>
      </w:r>
    </w:p>
    <w:p>
      <w:r>
        <w:t>Zdroj: Nature Medicine</w:t>
      </w:r>
    </w:p>
    <w:p>
      <w:r>
        <w:t>Publikované: 2026-03-19</w:t>
      </w:r>
    </w:p>
    <w:p/>
    <w:p>
      <w:pPr>
        <w:pStyle w:val="Heading1"/>
      </w:pPr>
      <w:r>
        <w:t>Súhrn</w:t>
      </w:r>
    </w:p>
    <w:p>
      <w:r>
        <w:t>Štúdia analyzovala 653 regiónov v 31 európskych krajinách a zistila, že sociálno-ekonomické podmienky a regionálne rozdiely v tempe prijímania obnoviteľnej energie sú spojené s rozdielmi v úmrtnosti spôsobenou znečistením ovzdušia.[1] Regióny s vyššou mierou chudoby vykazujú väčšiu zraniteľnosť voči účinkom znečistenia ovzdušia.[1] Prechod na obnoviteľné energie znižuje úmrtnosť súvisiacu so znečistením dvoma spôsobmi: znižovaním hladín znečisťujúcich látok a znižovaním zraniteľnosti populácie.[1] Zvýšenie podielu obnoviteľných zdrojov počas tohto storočia je spojené so znížením znečistenia o 15 % pre jemné PM, 54 % pre hrubé PM a 20 % pre NO₂.[1] To predstavuje pokles úmrtnosti o 12 % pre jemné PM, 52 % pre hrubé PM a 20 % pre NO₂.[1] Regióny s vyšším a rýchlejším prechodom na obnoviteľné energie zažívajú nižšiu zraniteľnosť voči zdravotným rizikám znečistenia ovzdušia.[1]</w:t>
      </w:r>
    </w:p>
    <w:p/>
    <w:p>
      <w:pPr>
        <w:jc w:val="center"/>
      </w:pPr>
      <w:r>
        <w:t>Vygenerované: 19.03.2026 13:01:02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