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Triedenie a podpora rozhodovania na základe AI v mamografii a digitálnej tomosyntéze na skríning rakoviny prsníka: párová štúdia noninferiority</w:t>
      </w:r>
    </w:p>
    <w:p>
      <w:r>
        <w:t>Zdroj: Nature Medicine</w:t>
      </w:r>
    </w:p>
    <w:p>
      <w:r>
        <w:t>Publikované: 2026-03-19</w:t>
      </w:r>
    </w:p>
    <w:p/>
    <w:p>
      <w:pPr>
        <w:pStyle w:val="Heading1"/>
      </w:pPr>
      <w:r>
        <w:t>Súhrn</w:t>
      </w:r>
    </w:p>
    <w:p>
      <w:r>
        <w:t>Štúdia skúmala použitie automatizovanej umelej inteligencie (AI) na triedenie a podporu rozhodovania v mamografii a digitálnej tomosyntéze pri skríningu rakoviny prsníka. Ide o párovú štúdiu noninferiority, ktorá porovnávala AI s dvojitým čítaním rádiológmi. Výsledky ukázali, že AI nie je horšie ako dvojité čítanie. S podporou AI sa výrazne zvýšila detekcia malých nádorov menších ako 20 mm (p=0,002), uzlovo-negatívnych metastáz (p=0,001), luminálneho A subtypu (p=0,002) a nízko gradovaných invazívnych duktálnych karcinómov (p=0,009). AI prinieslo približne 11 % nárast detekcie invazívnych rakovín a 13 % nárast detekcie duktálneho karcinómu in situ (DCIS). Štúdia bola publikovaná v Nature Medicine 19. marca 2026.[1]</w:t>
      </w:r>
    </w:p>
    <w:p/>
    <w:p>
      <w:pPr>
        <w:jc w:val="center"/>
      </w:pPr>
      <w:r>
        <w:t>Vygenerované: 19.03.2026 13:01:10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