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Regulácia ultraspracovaných potravín. . . a iné príbehy</w:t>
      </w:r>
    </w:p>
    <w:p>
      <w:r>
        <w:t>Zdroj: BMJ</w:t>
      </w:r>
    </w:p>
    <w:p>
      <w:r>
        <w:t>Publikované: 2026-03-19T03:40:59-07:00</w:t>
      </w:r>
    </w:p>
    <w:p/>
    <w:p>
      <w:pPr>
        <w:pStyle w:val="Heading1"/>
      </w:pPr>
      <w:r>
        <w:t>Súhrn</w:t>
      </w:r>
    </w:p>
    <w:p>
      <w:r>
        <w:t>Odhady genetického príspevku k dĺžke ľudského života sú často nízke, okolo 20 % alebo menej. Reanalýza kohort škandinávskych dvojčiat ukázala, že tieto čísla sú skreslené úmrtnosťou z vonkajších príčin, ako infekcie, násilie a neúmyselné ublíženie. Po vylúčení takýchto úmrtí stúpa dedičnosť vnútornej dĺžky života na približne 50 %, podobne ako pri indexe telesnej hmotnosti, krvnom tlaku alebo kognitívnych schopnostiach. Diabetes matky je spojený so zvýšeným rizikom epilepsie u potomkov v kanadskej kohorte s viac ako dvoma miliónmi detí. Po úprave o socioekonomické a klinické faktory je riziko epilepsie o 30 – 40 % vyššie u detí matiek s diabetom 1. alebo 2. typu a o 15 % vyššie u tých vystavených gestačnému diabetu, v porovnaní s deťmi matiek bez diabetu. Článok sa zaoberá aj reguláciou ultraspracovaných potravín a inými témami.</w:t>
      </w:r>
    </w:p>
    <w:p/>
    <w:p>
      <w:pPr>
        <w:jc w:val="center"/>
      </w:pPr>
      <w:r>
        <w:t>Vygenerované: 19.03.2026 18:00:45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