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Presnosť odhadu rýchlosti glomerulárnej filtrácie na základe kreatinínu a cystatínu C na monitorovanie stredne ťažkého chronického ochorenia obličiek u dospelých: prospektívna, longitudinálna kohortová štúdia</w:t>
      </w:r>
    </w:p>
    <w:p>
      <w:r>
        <w:t>Zdroj: BMJ</w:t>
      </w:r>
    </w:p>
    <w:p>
      <w:r>
        <w:t>Publikované: 2026-03-19T03:41:31-07:00</w:t>
      </w:r>
    </w:p>
    <w:p/>
    <w:p>
      <w:pPr>
        <w:pStyle w:val="Heading1"/>
      </w:pPr>
      <w:r>
        <w:t>Súhrn</w:t>
      </w:r>
    </w:p>
    <w:p>
      <w:r>
        <w:t>Štúdia skúmala presnosť rovníc na odhad rýchlosti glomerulárnej filtrácie (GFR) u pacientov so stredne ťažkým chronickým ochorením obličiek počas troch rokov. Medián nameranej GFR sa znížil zo 48,1 na 43,6 ml/min/1,73 m² a všetky rovnice dosiahli zhodu so zmenou nameranej GFR u viac ako 72,5 % účastníkov. Rovnice kombinujúce kreatinín a cystatín C (duálne biomarkerové rovnice) ukázali lepšiu zhodu so zmenou nameranej GFR – napríklad CKD-EPI kreatinín-cystatín dosiahla zhodu u 78,6 % jedincov v porovnaní s 73,1 % u rovnice založenej len na kreatiníne. Všetky rovnice mali nízku senzitivitu (menej ako 54,1 %) pri identifikácii progresie ochorenia obličiek, ale dobrú špecificitu (viac ako 90,4 %). Progresiu ochorenia obličiek pozorovali u 139 jedincov (15,9 %). Výsledky naznačujú, že rovnice zahŕňajúce obidva biomarkery presnejšie monitorujú zmenu GFR ako rovnice založené na jednom biomarkeri.</w:t>
      </w:r>
    </w:p>
    <w:p/>
    <w:p>
      <w:pPr>
        <w:jc w:val="center"/>
      </w:pPr>
      <w:r>
        <w:t>Vygenerované: 19.03.2026 18:01:07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