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Viacúčelová ochrana čínskych bylinných liekov proti senzorineurálnej strate sluchu: zameranie na oxidačný stres, apoptózu a zápal</w:t>
      </w:r>
    </w:p>
    <w:p>
      <w:r>
        <w:t>Zdroj: Frontiers Medicine</w:t>
      </w:r>
    </w:p>
    <w:p>
      <w:r>
        <w:t>Publikované: 2026-03-20T00:00:00Z</w:t>
      </w:r>
    </w:p>
    <w:p/>
    <w:p>
      <w:pPr>
        <w:pStyle w:val="Heading1"/>
      </w:pPr>
      <w:r>
        <w:t>Súhrn</w:t>
      </w:r>
    </w:p>
    <w:p>
      <w:r>
        <w:t>Štúdia skúma úlohu tradičnej čínskej medicíny (TCM) pri liečbe senzorineurálnej straty sluchu (SNHL), ktorá vzniká poškodením kochleárnych vláskových buniek, špirálových neurónov alebo sluchového centra, vrátane hluchoty vyvolanej liekmi, hlukom či inými príčinami. Molekulárne mechanizmy SNHL zahŕňajú apoptózu, oxidačný stres, imunitný zápal a metabolické poruchy. Vláskové bunky a špirálové neuróny sa neregenerujú, preto neexistuje účinná liečba tohto poškodenia. TCM reguluje tieto mechanizmy a vykazuje významnú účinnosť pri liečbe SNHL, ako potvrdzujú početné štúdie. Preskúmaná čínska literatúra analyzuje patogenézu SNHL a úspechy TCM. Článok poskytuje nové poznatky pre formuláciu a aplikáciu TCM pri SNHL a podporuje vývoj nových klinických liekov.</w:t>
      </w:r>
    </w:p>
    <w:p/>
    <w:p>
      <w:pPr>
        <w:jc w:val="center"/>
      </w:pPr>
      <w:r>
        <w:t>Vygenerované: 20.03.2026 07:01:15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