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CD147: kritický faktor pri normálnych a patologických tehotenstvách</w:t>
      </w:r>
    </w:p>
    <w:p>
      <w:r>
        <w:t>Zdroj: Frontiers Medicine</w:t>
      </w:r>
    </w:p>
    <w:p>
      <w:r>
        <w:t>Publikované: 2026-03-20T00:00:00Z</w:t>
      </w:r>
    </w:p>
    <w:p/>
    <w:p>
      <w:pPr>
        <w:pStyle w:val="Heading1"/>
      </w:pPr>
      <w:r>
        <w:t>Súhrn</w:t>
      </w:r>
    </w:p>
    <w:p>
      <w:r>
        <w:t>CD147 je transmembránový glykoproteín, ktorý sa nachádza v tkanivách a zohráva dôležitú úlohu počas tehotenstva. Pri normálnom tehotenstve reguluje CD147 expresiu matricových metaloproteináz, podporuje tvorbu nových krvných ciev (angiogenézu) a podieľa sa na implantácii embrya a vývoji placenty. Protein tiež pomáha vytvárať imunitné prostredie medzi matkou a plódom a ovplyvňuje metabolizmus placenty. Pri patologických tehotenstvách je expresia CD147 porušená – jej zníženie je spojené s preeklampsiou, opakovaným zlyhaním implantácie a obmedzením rastu plodu. Naopak, zvýšená expresia CD147 môže podporovať abnormálnu inváziu tkaniva pri gestačnom choriokarcinóme a placente accreta. CD147 vykazuje „dvojitú regulačnú" charakteristiku, čo znamená, že jej správna hladina je kritická pre zdravé tehotenstvo. Výskum naznačuje, že CD147 má potenciál slúžiť ako biomarker na diagnostiku pôrodníckych komplikácií a ako cieľ pre budúce terapie.</w:t>
      </w:r>
    </w:p>
    <w:p/>
    <w:p>
      <w:pPr>
        <w:jc w:val="center"/>
      </w:pPr>
      <w:r>
        <w:t>Vygenerované: 20.03.2026 07:45:31</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