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Skutočná klinická užitočnosť sekvenovania celého genómu nádoru pri solídnych rakovinách</w:t>
      </w:r>
    </w:p>
    <w:p>
      <w:r>
        <w:t>Zdroj: Nature Medicine</w:t>
      </w:r>
    </w:p>
    <w:p>
      <w:r>
        <w:t>Publikované: 2026-03-20</w:t>
      </w:r>
    </w:p>
    <w:p/>
    <w:p>
      <w:pPr>
        <w:pStyle w:val="Heading1"/>
      </w:pPr>
      <w:r>
        <w:t>Súhrn</w:t>
      </w:r>
    </w:p>
    <w:p>
      <w:r>
        <w:t>Štúdia publikovaná v časopise Nature Medicine skúmala klinickú užitočnosť celogenómového sekvenovania (WGS) u pacientov so solídnymi rakovinami. Na vzorke 888 pacientov, ktorí podstúpili celogenómové sekvenčné profilovanie, boli u 73 % pacientov identifikované účinné biomarkery umožňujúce cielenú terapiu. Cielené terapie založené na výsledkoch sekvenovania boli spojené s klinickým prínosom, najmä u pacientov bez predchádzajúcej systémovej liečby. Výsledky potvrdzujú, že WGS môže výrazne redukovať počet diagnostických chýb a viesť k zmene diagnózy u časti pacientov. Celogenómové sekvenčné profilovanie sa tak ukazuje ako cenný nástroj v rutinnej diagnostike a liečbe onkologických pacientov. Integrácia WGS do štandardnej klinickej starostlivosti o pacientov s rakovinou predstavuje cestu smerom k presnejšej medicíne v onkológii.</w:t>
      </w:r>
    </w:p>
    <w:p/>
    <w:p>
      <w:pPr>
        <w:jc w:val="center"/>
      </w:pPr>
      <w:r>
        <w:t>Vygenerované: 20.03.2026 12:00:55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