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model ambulantnej špeciality ovplyvňuje preplácanie</w:t>
      </w:r>
    </w:p>
    <w:p>
      <w:r>
        <w:t>Zdroj: Email Newsletter</w:t>
      </w:r>
    </w:p>
    <w:p>
      <w:r>
        <w:t>Publikované: Mon, 23 Mar 2026 08:10:12 -0400</w:t>
      </w:r>
    </w:p>
    <w:p/>
    <w:p>
      <w:pPr>
        <w:pStyle w:val="Heading1"/>
      </w:pPr>
      <w:r>
        <w:t>Súhrn</w:t>
      </w:r>
    </w:p>
    <w:p>
      <w:r>
        <w:t>Článok "Ako model ambulantnej špeciality ovplyvňuje preplácanie" sa objavil v Anesthesiology News, nezávislých mesačných novinách pre anesteziológov. Publikácia sa zaoberá intervenčným modelom bolesti a špeciálnymi potrebami ambulantných lekárov. Článok tiež spomína socioekonomické faktory dlhodobého rozvoja bolesti. Monitorovaná anestéziologická starostlivosť je spojená s menším počtom komplikácií ako všeobecná anestézia. Anesthesiology News je najčítanejšia publikácia o anestéziológii v Spojených štátoch. Vydáva ju McMahon Publishing.</w:t>
      </w:r>
    </w:p>
    <w:p/>
    <w:p>
      <w:pPr>
        <w:jc w:val="center"/>
      </w:pPr>
      <w:r>
        <w:t>Vygenerované: 23.03.2026 14:01:22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