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Prehodnotenie monitorovania eGFR pri chronickom ochorení obličiek</w:t>
      </w:r>
    </w:p>
    <w:p>
      <w:r>
        <w:t>Zdroj: BMJ</w:t>
      </w:r>
    </w:p>
    <w:p>
      <w:r>
        <w:t>Publikované: 2026-03-23T04:46:18-07:00</w:t>
      </w:r>
    </w:p>
    <w:p/>
    <w:p>
      <w:pPr>
        <w:pStyle w:val="Heading1"/>
      </w:pPr>
      <w:r>
        <w:t>Súhrn</w:t>
      </w:r>
    </w:p>
    <w:p>
      <w:r>
        <w:t>V starostlivosti o chronické ochorenie obličiek nie je kľúčová presná hodnota glomerulárnej filtrácie (GFR) v jednom čase, ale rýchlosť jej poklesu. Posledné dve desaťročia sa venovali spresňovaniu rovníc pre odhadovanú GFR (eGFR), čo zlepšilo klasifikáciu ochorenia a štandardizovalo komunikáciu medzi centrami. Určenie štádia ochorenia je však len jednou časťou starostlivosti. Rozhodnutia o liečbe, riziková stratifikácia a príprava na dialýzu závisia od spoľahlivého sledovania eGFR v čase. Presnosť sklonu poklesu GFR môže byť klinicky dôležitejšia ako presnosť jedného merania. V prospektívnej multicentrickej štúdii (doi:10.1136/bmj-2025-085005) Scandrett a kolegovia sledovali veľkú skupinu pacientov so stredne ťažkým chronickým ochorením obličiek (štádium 3) vo Veľkej Británii.</w:t>
      </w:r>
    </w:p>
    <w:p/>
    <w:p>
      <w:pPr>
        <w:jc w:val="center"/>
      </w:pPr>
      <w:r>
        <w:t>Vygenerované: 23.03.2026 16:00:43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