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Miestne ovládanie, expertíza na diaľku: riadenie terapeutickej telemedicíny v čase vojny</w:t>
      </w:r>
    </w:p>
    <w:p>
      <w:r>
        <w:t>Zdroj: Nature Medicine</w:t>
      </w:r>
    </w:p>
    <w:p>
      <w:r>
        <w:t>Publikované: 2026-03-24</w:t>
      </w:r>
    </w:p>
    <w:p/>
    <w:p>
      <w:pPr>
        <w:pStyle w:val="Heading1"/>
      </w:pPr>
      <w:r>
        <w:t>Súhrn</w:t>
      </w:r>
    </w:p>
    <w:p>
      <w:r>
        <w:t>Štúdia analyzovala 7,19 milióna zdravotníckych interakcií z izraelskej zdravotnej poisťovne pokrývajúcej tretinu populácie Izraela počas prvého mesiaca vojny od 7. októbra 2023 v porovnaní s mesiacom pred vojnou a rovnakým obdobím minulý rok.[1][2][3] Interakcie zahŕňali návštevy a otázky v primárnej starostlivosti, sekundárnej starostlivosti, duševnom zdraví a spojených zdravotníckych službách, kategorizované podľa typu služby a geografických konfliktových zón.[1][3] Využitie telemedicíny výrazne stúplo počas vojny, najmä v primárnych konfliktových zónach na 13–20 % (p &lt; 0,01).[1][2][3] Diaľkové konzultácie v duševnom zdraví sa ztrojnásobili na 10–30 % (p &lt; 0,01) a nutričné služby dosiahli najvyššiu adopciu telemedicíny na 27–52 % (p &lt; 0,01).[1][2][3] Významný nárast zaznamenali aj rodinná medicína, pediatria a gynekológia, pričom digitálne otázky v rodinnej medicíne stúpli, ale v pediatrii klesli.[1][2] Pacientova spokojnosť zostala vysoká, čo naznačuje zachovanie prístupu a kvality starostlivosti.[1][2] Štúdia zdôrazňuje úlohu telemedicíny v udržaní kontinuity starostlivosti v digitálne vyspelom systéme počas ozbrojeného konfliktu.[1][2]</w:t>
      </w:r>
    </w:p>
    <w:p/>
    <w:p>
      <w:pPr>
        <w:jc w:val="center"/>
      </w:pPr>
      <w:r>
        <w:t>Vygenerované: 24.03.2026 12:00:36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